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9B" w:rsidRPr="00F776A1" w:rsidRDefault="00B5331D" w:rsidP="005F26C0">
      <w:pPr>
        <w:pStyle w:val="Samford"/>
        <w:spacing w:after="120" w:line="240" w:lineRule="auto"/>
        <w:contextualSpacing/>
        <w:jc w:val="center"/>
        <w:rPr>
          <w:rFonts w:ascii="Times New Roman" w:hAnsi="Times New Roman" w:cs="Times New Roman"/>
          <w:b/>
          <w:smallCaps/>
          <w:sz w:val="32"/>
          <w:szCs w:val="24"/>
        </w:rPr>
      </w:pPr>
      <w:r>
        <w:rPr>
          <w:rFonts w:ascii="Times New Roman" w:hAnsi="Times New Roman" w:cs="Times New Roman"/>
          <w:b/>
          <w:smallCaps/>
          <w:noProof/>
          <w:sz w:val="28"/>
          <w:szCs w:val="24"/>
        </w:rPr>
        <w:drawing>
          <wp:inline distT="0" distB="0" distL="0" distR="0">
            <wp:extent cx="1699370" cy="368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703" cy="387678"/>
                    </a:xfrm>
                    <a:prstGeom prst="rect">
                      <a:avLst/>
                    </a:prstGeom>
                    <a:noFill/>
                  </pic:spPr>
                </pic:pic>
              </a:graphicData>
            </a:graphic>
          </wp:inline>
        </w:drawing>
      </w:r>
    </w:p>
    <w:p w:rsidR="00F776A1" w:rsidRPr="00550EA7" w:rsidRDefault="00F776A1" w:rsidP="00D151E0">
      <w:pPr>
        <w:pStyle w:val="Samford"/>
        <w:spacing w:after="120" w:line="280" w:lineRule="atLeast"/>
        <w:contextualSpacing/>
        <w:jc w:val="both"/>
        <w:rPr>
          <w:rFonts w:ascii="Times New Roman" w:hAnsi="Times New Roman" w:cs="Times New Roman"/>
          <w:b/>
          <w:smallCaps/>
          <w:szCs w:val="24"/>
        </w:rPr>
      </w:pPr>
    </w:p>
    <w:p w:rsidR="00330C54" w:rsidRPr="00120EAD" w:rsidRDefault="00D151E0" w:rsidP="00120EAD">
      <w:pPr>
        <w:spacing w:after="120" w:line="260" w:lineRule="atLeast"/>
        <w:contextualSpacing/>
        <w:jc w:val="both"/>
        <w:outlineLvl w:val="0"/>
        <w:rPr>
          <w:rFonts w:ascii="Times New Roman" w:hAnsi="Times New Roman" w:cs="Times New Roman"/>
        </w:rPr>
      </w:pPr>
      <w:r>
        <w:rPr>
          <w:rFonts w:ascii="Times New Roman" w:hAnsi="Times New Roman" w:cs="Times New Roman"/>
        </w:rPr>
        <w:tab/>
      </w:r>
      <w:r w:rsidR="00330C54" w:rsidRPr="00120EAD">
        <w:rPr>
          <w:rFonts w:ascii="Times New Roman" w:hAnsi="Times New Roman" w:cs="Times New Roman"/>
        </w:rPr>
        <w:t xml:space="preserve">Samford University’s 179-year history is one of academic excellence and leadership. As a Christ-centered institution, we remain firmly rooted in our identity and mission while continually expanding educational opportunities and experiences for our students. Samford increases its influence by graduating students capable of addressing the profound challenges facing today’s society. Samford’s strong character positions us as a place of hope and as a guiding light for future generations of thoughtful leaders. </w:t>
      </w:r>
    </w:p>
    <w:p w:rsidR="00330C54" w:rsidRPr="00120EAD" w:rsidRDefault="00330C54" w:rsidP="00120EAD">
      <w:pPr>
        <w:spacing w:after="120" w:line="260" w:lineRule="atLeast"/>
        <w:contextualSpacing/>
        <w:jc w:val="both"/>
        <w:outlineLvl w:val="0"/>
        <w:rPr>
          <w:rFonts w:ascii="Times New Roman" w:hAnsi="Times New Roman" w:cs="Times New Roman"/>
        </w:rPr>
      </w:pPr>
      <w:r w:rsidRPr="00120EAD">
        <w:rPr>
          <w:rFonts w:ascii="Times New Roman" w:hAnsi="Times New Roman" w:cs="Times New Roman"/>
        </w:rPr>
        <w:tab/>
        <w:t xml:space="preserve">Samford is the top-ranked university in Alabama in national rankings published by the </w:t>
      </w:r>
      <w:r w:rsidRPr="00120EAD">
        <w:rPr>
          <w:rFonts w:ascii="Times New Roman" w:hAnsi="Times New Roman" w:cs="Times New Roman"/>
          <w:i/>
        </w:rPr>
        <w:t>Wall Street Journal</w:t>
      </w:r>
      <w:r w:rsidRPr="00120EAD">
        <w:rPr>
          <w:rFonts w:ascii="Times New Roman" w:hAnsi="Times New Roman" w:cs="Times New Roman"/>
        </w:rPr>
        <w:t xml:space="preserve">. Additionally, the </w:t>
      </w:r>
      <w:r w:rsidRPr="00120EAD">
        <w:rPr>
          <w:rFonts w:ascii="Times New Roman" w:hAnsi="Times New Roman" w:cs="Times New Roman"/>
          <w:i/>
        </w:rPr>
        <w:t>Wall Street Journal/Times Higher Education</w:t>
      </w:r>
      <w:r w:rsidRPr="00120EAD">
        <w:rPr>
          <w:rFonts w:ascii="Times New Roman" w:hAnsi="Times New Roman" w:cs="Times New Roman"/>
        </w:rPr>
        <w:t xml:space="preserve"> ranks Samford 3rd in the nation for student engagement. </w:t>
      </w:r>
      <w:r w:rsidRPr="00120EAD">
        <w:rPr>
          <w:rFonts w:ascii="Times New Roman" w:hAnsi="Times New Roman" w:cs="Times New Roman"/>
          <w:i/>
        </w:rPr>
        <w:t>U.S. News &amp; World Report</w:t>
      </w:r>
      <w:r w:rsidRPr="00120EAD">
        <w:rPr>
          <w:rFonts w:ascii="Times New Roman" w:hAnsi="Times New Roman" w:cs="Times New Roman"/>
        </w:rPr>
        <w:t xml:space="preserve"> ranks Samford 40th in the nation for best undergraduate teaching and 100th for best value. </w:t>
      </w:r>
      <w:r w:rsidRPr="00120EAD">
        <w:rPr>
          <w:rFonts w:ascii="Times New Roman" w:hAnsi="Times New Roman" w:cs="Times New Roman"/>
          <w:i/>
        </w:rPr>
        <w:t>Kiplinger’s Personal Finance</w:t>
      </w:r>
      <w:r w:rsidRPr="00120EAD">
        <w:rPr>
          <w:rFonts w:ascii="Times New Roman" w:hAnsi="Times New Roman" w:cs="Times New Roman"/>
        </w:rPr>
        <w:t xml:space="preserve"> ranks Samford 34th among U.S. private universities for value and affordability. </w:t>
      </w:r>
    </w:p>
    <w:p w:rsidR="00A67170" w:rsidRPr="00120EAD" w:rsidRDefault="00A67170" w:rsidP="00120EAD">
      <w:pPr>
        <w:spacing w:after="120" w:line="260" w:lineRule="atLeast"/>
        <w:contextualSpacing/>
        <w:jc w:val="both"/>
        <w:outlineLvl w:val="0"/>
        <w:rPr>
          <w:rFonts w:ascii="Times New Roman" w:hAnsi="Times New Roman" w:cs="Times New Roman"/>
          <w:b/>
        </w:rPr>
      </w:pPr>
    </w:p>
    <w:p w:rsidR="00B06F39" w:rsidRPr="00120EAD" w:rsidRDefault="00B94B5C" w:rsidP="00120EAD">
      <w:pPr>
        <w:spacing w:after="120" w:line="260" w:lineRule="atLeast"/>
        <w:contextualSpacing/>
        <w:jc w:val="both"/>
        <w:outlineLvl w:val="0"/>
        <w:rPr>
          <w:rFonts w:ascii="Times New Roman" w:hAnsi="Times New Roman" w:cs="Times New Roman"/>
          <w:b/>
        </w:rPr>
      </w:pPr>
      <w:r w:rsidRPr="00120EAD">
        <w:rPr>
          <w:rFonts w:ascii="Times New Roman" w:hAnsi="Times New Roman" w:cs="Times New Roman"/>
          <w:b/>
        </w:rPr>
        <w:t>S</w:t>
      </w:r>
      <w:r w:rsidR="00B06F39" w:rsidRPr="00120EAD">
        <w:rPr>
          <w:rFonts w:ascii="Times New Roman" w:hAnsi="Times New Roman" w:cs="Times New Roman"/>
          <w:b/>
        </w:rPr>
        <w:t xml:space="preserve">amford University Highlights </w:t>
      </w:r>
      <w:r w:rsidR="00330C54" w:rsidRPr="00120EAD">
        <w:rPr>
          <w:rFonts w:ascii="Times New Roman" w:hAnsi="Times New Roman" w:cs="Times New Roman"/>
          <w:b/>
        </w:rPr>
        <w:t>2019-2020</w:t>
      </w:r>
    </w:p>
    <w:p w:rsidR="00120EAD" w:rsidRPr="00120EAD" w:rsidRDefault="00120EAD" w:rsidP="00120EAD">
      <w:pPr>
        <w:pStyle w:val="ListParagraph"/>
        <w:numPr>
          <w:ilvl w:val="0"/>
          <w:numId w:val="11"/>
        </w:numPr>
        <w:spacing w:after="160" w:line="260" w:lineRule="atLeast"/>
        <w:rPr>
          <w:rFonts w:ascii="Times New Roman" w:hAnsi="Times New Roman" w:cs="Times New Roman"/>
        </w:rPr>
      </w:pPr>
      <w:r w:rsidRPr="00120EAD">
        <w:rPr>
          <w:rFonts w:ascii="Times New Roman" w:hAnsi="Times New Roman" w:cs="Times New Roman"/>
        </w:rPr>
        <w:t xml:space="preserve">Samford University continues a growth trend with a </w:t>
      </w:r>
      <w:r w:rsidRPr="00120EAD">
        <w:rPr>
          <w:rFonts w:ascii="Times New Roman" w:hAnsi="Times New Roman" w:cs="Times New Roman"/>
          <w:b/>
        </w:rPr>
        <w:t xml:space="preserve">fall </w:t>
      </w:r>
      <w:r>
        <w:rPr>
          <w:rFonts w:ascii="Times New Roman" w:hAnsi="Times New Roman" w:cs="Times New Roman"/>
          <w:b/>
        </w:rPr>
        <w:t xml:space="preserve">2019 </w:t>
      </w:r>
      <w:r w:rsidRPr="00120EAD">
        <w:rPr>
          <w:rFonts w:ascii="Times New Roman" w:hAnsi="Times New Roman" w:cs="Times New Roman"/>
          <w:b/>
        </w:rPr>
        <w:t>enrollment record for the eleventh consecutive year</w:t>
      </w:r>
      <w:r w:rsidRPr="00120EAD">
        <w:rPr>
          <w:rFonts w:ascii="Times New Roman" w:hAnsi="Times New Roman" w:cs="Times New Roman"/>
        </w:rPr>
        <w:t xml:space="preserve"> of 5,692 students (3,591 undergraduate and 2,101 graduate/professional). </w:t>
      </w:r>
    </w:p>
    <w:p w:rsidR="00120EAD" w:rsidRPr="00120EAD" w:rsidRDefault="00120EAD" w:rsidP="00120EAD">
      <w:pPr>
        <w:pStyle w:val="ListParagraph"/>
        <w:spacing w:line="260" w:lineRule="atLeast"/>
        <w:rPr>
          <w:rFonts w:ascii="Times New Roman" w:hAnsi="Times New Roman" w:cs="Times New Roman"/>
        </w:rPr>
      </w:pPr>
    </w:p>
    <w:p w:rsidR="00120EAD" w:rsidRPr="00120EAD" w:rsidRDefault="00120EAD" w:rsidP="00120EAD">
      <w:pPr>
        <w:pStyle w:val="ListParagraph"/>
        <w:numPr>
          <w:ilvl w:val="0"/>
          <w:numId w:val="11"/>
        </w:numPr>
        <w:spacing w:after="160" w:line="260" w:lineRule="atLeast"/>
        <w:rPr>
          <w:rFonts w:ascii="Times New Roman" w:hAnsi="Times New Roman" w:cs="Times New Roman"/>
          <w:b/>
        </w:rPr>
      </w:pPr>
      <w:r w:rsidRPr="00120EAD">
        <w:rPr>
          <w:rFonts w:ascii="Times New Roman" w:hAnsi="Times New Roman" w:cs="Times New Roman"/>
        </w:rPr>
        <w:t xml:space="preserve">Following an academic program review, the trustees approved a new name and updates to the curriculum in the Department of Religion. As the </w:t>
      </w:r>
      <w:r w:rsidRPr="00120EAD">
        <w:rPr>
          <w:rFonts w:ascii="Times New Roman" w:hAnsi="Times New Roman" w:cs="Times New Roman"/>
          <w:b/>
        </w:rPr>
        <w:t xml:space="preserve">Department of Biblical and Religious Studies </w:t>
      </w:r>
      <w:r w:rsidRPr="00120EAD">
        <w:rPr>
          <w:rFonts w:ascii="Times New Roman" w:hAnsi="Times New Roman" w:cs="Times New Roman"/>
        </w:rPr>
        <w:t xml:space="preserve">the department will offer a </w:t>
      </w:r>
      <w:r w:rsidRPr="00120EAD">
        <w:rPr>
          <w:rFonts w:ascii="Times New Roman" w:hAnsi="Times New Roman" w:cs="Times New Roman"/>
          <w:b/>
        </w:rPr>
        <w:t xml:space="preserve">new major in Biblical Studies </w:t>
      </w:r>
      <w:r w:rsidRPr="00120EAD">
        <w:rPr>
          <w:rFonts w:ascii="Times New Roman" w:hAnsi="Times New Roman" w:cs="Times New Roman"/>
        </w:rPr>
        <w:t xml:space="preserve">to serve students seeking to learn more about the biblical text as they prepare for a future in missions, ministry, or higher education.  </w:t>
      </w:r>
    </w:p>
    <w:p w:rsidR="00120EAD" w:rsidRPr="00120EAD" w:rsidRDefault="00120EAD" w:rsidP="00120EAD">
      <w:pPr>
        <w:pStyle w:val="ListParagraph"/>
        <w:spacing w:line="260" w:lineRule="atLeast"/>
        <w:rPr>
          <w:rFonts w:ascii="Times New Roman" w:hAnsi="Times New Roman" w:cs="Times New Roman"/>
          <w:b/>
        </w:rPr>
      </w:pPr>
    </w:p>
    <w:p w:rsidR="00120EAD" w:rsidRPr="00120EAD" w:rsidRDefault="00120EAD" w:rsidP="00120EAD">
      <w:pPr>
        <w:pStyle w:val="ListParagraph"/>
        <w:numPr>
          <w:ilvl w:val="0"/>
          <w:numId w:val="11"/>
        </w:numPr>
        <w:spacing w:after="160" w:line="260" w:lineRule="atLeast"/>
        <w:rPr>
          <w:rFonts w:ascii="Times New Roman" w:hAnsi="Times New Roman" w:cs="Times New Roman"/>
        </w:rPr>
      </w:pPr>
      <w:r w:rsidRPr="00120EAD">
        <w:rPr>
          <w:rFonts w:ascii="Times New Roman" w:hAnsi="Times New Roman" w:cs="Times New Roman"/>
          <w:b/>
        </w:rPr>
        <w:t>Christian Ministry</w:t>
      </w:r>
      <w:r w:rsidRPr="00120EAD">
        <w:rPr>
          <w:rFonts w:ascii="Times New Roman" w:hAnsi="Times New Roman" w:cs="Times New Roman"/>
        </w:rPr>
        <w:t xml:space="preserve"> became an academic department within the School of the Arts and launched two new minors: church and culture and intercultural engagement. Samford’s Ministry Training Institute joined the Department of Christian Ministry and enrolled 1,407 students in its programs.</w:t>
      </w:r>
    </w:p>
    <w:p w:rsidR="00120EAD" w:rsidRPr="00120EAD" w:rsidRDefault="00120EAD" w:rsidP="00120EAD">
      <w:pPr>
        <w:pStyle w:val="ListParagraph"/>
        <w:spacing w:line="260" w:lineRule="atLeast"/>
        <w:rPr>
          <w:rFonts w:ascii="Times New Roman" w:hAnsi="Times New Roman" w:cs="Times New Roman"/>
        </w:rPr>
      </w:pPr>
    </w:p>
    <w:p w:rsidR="00120EAD" w:rsidRPr="00120EAD" w:rsidRDefault="00120EAD" w:rsidP="00120EAD">
      <w:pPr>
        <w:pStyle w:val="ListParagraph"/>
        <w:numPr>
          <w:ilvl w:val="0"/>
          <w:numId w:val="11"/>
        </w:numPr>
        <w:spacing w:after="160" w:line="260" w:lineRule="atLeast"/>
        <w:rPr>
          <w:rFonts w:ascii="Times New Roman" w:hAnsi="Times New Roman" w:cs="Times New Roman"/>
        </w:rPr>
      </w:pPr>
      <w:r w:rsidRPr="00120EAD">
        <w:rPr>
          <w:rFonts w:ascii="Times New Roman" w:hAnsi="Times New Roman" w:cs="Times New Roman"/>
          <w:b/>
        </w:rPr>
        <w:t>Cumberland School of Law’s Center for Advocacy Education</w:t>
      </w:r>
      <w:r w:rsidRPr="00120EAD">
        <w:rPr>
          <w:rFonts w:ascii="Times New Roman" w:hAnsi="Times New Roman" w:cs="Times New Roman"/>
        </w:rPr>
        <w:t xml:space="preserve"> program has long been recognized as one of the nation’s best.  Much of the program’s reputation is built on the consistent championship performance of Cumberland’s national trial teams.  The school strengthened and enhanced curricular foundations of the program with two new litigation courses—Deposition Skills &amp; Technology and Jury Selection—and recruited top trial lawyers to teach the courses as adjunct faculty.  </w:t>
      </w:r>
    </w:p>
    <w:p w:rsidR="00120EAD" w:rsidRPr="00120EAD" w:rsidRDefault="00120EAD" w:rsidP="00120EAD">
      <w:pPr>
        <w:pStyle w:val="ListParagraph"/>
        <w:spacing w:line="260" w:lineRule="atLeast"/>
        <w:rPr>
          <w:rFonts w:ascii="Times New Roman" w:hAnsi="Times New Roman" w:cs="Times New Roman"/>
        </w:rPr>
      </w:pPr>
    </w:p>
    <w:p w:rsidR="0010159C" w:rsidRPr="00B02F88" w:rsidRDefault="00120EAD" w:rsidP="00446118">
      <w:pPr>
        <w:pStyle w:val="ListParagraph"/>
        <w:numPr>
          <w:ilvl w:val="0"/>
          <w:numId w:val="11"/>
        </w:numPr>
        <w:spacing w:after="160" w:line="260" w:lineRule="atLeast"/>
        <w:rPr>
          <w:rFonts w:ascii="Times New Roman" w:hAnsi="Times New Roman" w:cs="Times New Roman"/>
        </w:rPr>
      </w:pPr>
      <w:r w:rsidRPr="00120EAD">
        <w:rPr>
          <w:rFonts w:ascii="Times New Roman" w:hAnsi="Times New Roman" w:cs="Times New Roman"/>
        </w:rPr>
        <w:t xml:space="preserve">On Wednesday, March 11, 2020 the World Health Organization declared the rapidly spreading </w:t>
      </w:r>
      <w:r w:rsidRPr="00120EAD">
        <w:rPr>
          <w:rFonts w:ascii="Times New Roman" w:hAnsi="Times New Roman" w:cs="Times New Roman"/>
          <w:b/>
        </w:rPr>
        <w:t xml:space="preserve">coronavirus (COVID-19) </w:t>
      </w:r>
      <w:bookmarkStart w:id="0" w:name="_GoBack"/>
      <w:r w:rsidRPr="00446118">
        <w:rPr>
          <w:rFonts w:ascii="Times New Roman" w:hAnsi="Times New Roman" w:cs="Times New Roman"/>
        </w:rPr>
        <w:t xml:space="preserve">outbreak </w:t>
      </w:r>
      <w:bookmarkEnd w:id="0"/>
      <w:r w:rsidRPr="00120EAD">
        <w:rPr>
          <w:rFonts w:ascii="Times New Roman" w:hAnsi="Times New Roman" w:cs="Times New Roman"/>
        </w:rPr>
        <w:t>to be a pandemic that would encircle the globe. Various public health and government officials began issuing clear instructions regarding heightened standards for social distancing. In response, Samford announced all instruction would move online through April 6. Less than two weeks later, the university declared the closure would extend through the end of the semester. On April 2 the decision was made to also move all summer courses online and to cancel Samford’s international programs through August 10. Samford’s comprehensive emergency readiness plan, developed in 2015, provided a road map for continuity of instruction. The university’s exclusive onli</w:t>
      </w:r>
      <w:r w:rsidR="00446118">
        <w:rPr>
          <w:rFonts w:ascii="Times New Roman" w:hAnsi="Times New Roman" w:cs="Times New Roman"/>
        </w:rPr>
        <w:t xml:space="preserve">ne course delivery </w:t>
      </w:r>
      <w:r w:rsidRPr="00120EAD">
        <w:rPr>
          <w:rFonts w:ascii="Times New Roman" w:hAnsi="Times New Roman" w:cs="Times New Roman"/>
        </w:rPr>
        <w:t>experienced a few</w:t>
      </w:r>
      <w:r w:rsidR="00446118">
        <w:rPr>
          <w:rFonts w:ascii="Times New Roman" w:hAnsi="Times New Roman" w:cs="Times New Roman"/>
        </w:rPr>
        <w:t xml:space="preserve"> problems, yet </w:t>
      </w:r>
      <w:r w:rsidRPr="00120EAD">
        <w:rPr>
          <w:rFonts w:ascii="Times New Roman" w:hAnsi="Times New Roman" w:cs="Times New Roman"/>
        </w:rPr>
        <w:t xml:space="preserve">Samford’s faculty and students have generally met or exceeded expectation.  Samford’s professionals have demonstrated great creativity through the process and have been able to serve as a valuable source of advice for other institutions (including </w:t>
      </w:r>
      <w:r w:rsidR="00446118">
        <w:rPr>
          <w:rFonts w:ascii="Times New Roman" w:hAnsi="Times New Roman" w:cs="Times New Roman"/>
        </w:rPr>
        <w:t>a flag</w:t>
      </w:r>
      <w:r w:rsidRPr="00120EAD">
        <w:rPr>
          <w:rFonts w:ascii="Times New Roman" w:hAnsi="Times New Roman" w:cs="Times New Roman"/>
        </w:rPr>
        <w:t xml:space="preserve">ship state university). </w:t>
      </w:r>
      <w:r w:rsidR="00446118">
        <w:rPr>
          <w:rFonts w:ascii="Times New Roman" w:hAnsi="Times New Roman" w:cs="Times New Roman"/>
        </w:rPr>
        <w:t xml:space="preserve">Samford plans to resume in-person instruction in the Fall Semester. </w:t>
      </w:r>
    </w:p>
    <w:sectPr w:rsidR="0010159C" w:rsidRPr="00B02F88" w:rsidSect="00C606A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EE" w:rsidRDefault="00DF02EE" w:rsidP="000C4F30">
      <w:pPr>
        <w:spacing w:after="0" w:line="240" w:lineRule="auto"/>
      </w:pPr>
      <w:r>
        <w:separator/>
      </w:r>
    </w:p>
  </w:endnote>
  <w:endnote w:type="continuationSeparator" w:id="0">
    <w:p w:rsidR="00DF02EE" w:rsidRDefault="00DF02EE" w:rsidP="000C4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99" w:rsidRDefault="000B3E99" w:rsidP="000C4F30">
    <w:pPr>
      <w:pStyle w:val="Footer"/>
      <w:jc w:val="center"/>
    </w:pPr>
  </w:p>
  <w:p w:rsidR="000B3E99" w:rsidRDefault="000B3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EE" w:rsidRDefault="00DF02EE" w:rsidP="000C4F30">
      <w:pPr>
        <w:spacing w:after="0" w:line="240" w:lineRule="auto"/>
      </w:pPr>
      <w:r>
        <w:separator/>
      </w:r>
    </w:p>
  </w:footnote>
  <w:footnote w:type="continuationSeparator" w:id="0">
    <w:p w:rsidR="00DF02EE" w:rsidRDefault="00DF02EE" w:rsidP="000C4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2A0E"/>
    <w:multiLevelType w:val="hybridMultilevel"/>
    <w:tmpl w:val="59E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D3CC7"/>
    <w:multiLevelType w:val="hybridMultilevel"/>
    <w:tmpl w:val="C248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93C39"/>
    <w:multiLevelType w:val="multilevel"/>
    <w:tmpl w:val="3A22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3064EB"/>
    <w:multiLevelType w:val="hybridMultilevel"/>
    <w:tmpl w:val="B7469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E33AAC"/>
    <w:multiLevelType w:val="multilevel"/>
    <w:tmpl w:val="4BB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4B147F"/>
    <w:multiLevelType w:val="hybridMultilevel"/>
    <w:tmpl w:val="6450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A6508"/>
    <w:multiLevelType w:val="hybridMultilevel"/>
    <w:tmpl w:val="59E89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A93AF9"/>
    <w:multiLevelType w:val="hybridMultilevel"/>
    <w:tmpl w:val="20523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74DFB"/>
    <w:multiLevelType w:val="hybridMultilevel"/>
    <w:tmpl w:val="C764E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6"/>
  </w:num>
  <w:num w:numId="6">
    <w:abstractNumId w:val="0"/>
  </w:num>
  <w:num w:numId="7">
    <w:abstractNumId w:val="6"/>
  </w:num>
  <w:num w:numId="8">
    <w:abstractNumId w:val="6"/>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7CAE"/>
    <w:rsid w:val="0000507A"/>
    <w:rsid w:val="00006604"/>
    <w:rsid w:val="00017558"/>
    <w:rsid w:val="000459D7"/>
    <w:rsid w:val="00045FE2"/>
    <w:rsid w:val="000672C6"/>
    <w:rsid w:val="00082B9C"/>
    <w:rsid w:val="000B3E99"/>
    <w:rsid w:val="000C4F30"/>
    <w:rsid w:val="000D7D15"/>
    <w:rsid w:val="000F1AE9"/>
    <w:rsid w:val="0010159C"/>
    <w:rsid w:val="00120EAD"/>
    <w:rsid w:val="00126D24"/>
    <w:rsid w:val="00134185"/>
    <w:rsid w:val="0013428B"/>
    <w:rsid w:val="0014069B"/>
    <w:rsid w:val="00161C78"/>
    <w:rsid w:val="00195403"/>
    <w:rsid w:val="001A5EB4"/>
    <w:rsid w:val="001D00C0"/>
    <w:rsid w:val="001E1291"/>
    <w:rsid w:val="001F7199"/>
    <w:rsid w:val="00212C30"/>
    <w:rsid w:val="00234E50"/>
    <w:rsid w:val="00286575"/>
    <w:rsid w:val="002B3B30"/>
    <w:rsid w:val="002D2EC4"/>
    <w:rsid w:val="002D4A70"/>
    <w:rsid w:val="002E4B89"/>
    <w:rsid w:val="002F2ACD"/>
    <w:rsid w:val="003042DA"/>
    <w:rsid w:val="003155F2"/>
    <w:rsid w:val="00330C54"/>
    <w:rsid w:val="0034231D"/>
    <w:rsid w:val="00345971"/>
    <w:rsid w:val="00345C71"/>
    <w:rsid w:val="003460E1"/>
    <w:rsid w:val="00355013"/>
    <w:rsid w:val="003A3B42"/>
    <w:rsid w:val="00415C5E"/>
    <w:rsid w:val="00420711"/>
    <w:rsid w:val="004305CD"/>
    <w:rsid w:val="00446118"/>
    <w:rsid w:val="00465C5B"/>
    <w:rsid w:val="00493FB8"/>
    <w:rsid w:val="004A1AA9"/>
    <w:rsid w:val="004B2025"/>
    <w:rsid w:val="004C1117"/>
    <w:rsid w:val="004E43CD"/>
    <w:rsid w:val="004F101D"/>
    <w:rsid w:val="004F3D9B"/>
    <w:rsid w:val="00523080"/>
    <w:rsid w:val="00526FC8"/>
    <w:rsid w:val="00550EA7"/>
    <w:rsid w:val="005510E1"/>
    <w:rsid w:val="00563869"/>
    <w:rsid w:val="00577CAE"/>
    <w:rsid w:val="005C1573"/>
    <w:rsid w:val="005E0ADF"/>
    <w:rsid w:val="005E627A"/>
    <w:rsid w:val="005F26C0"/>
    <w:rsid w:val="005F764A"/>
    <w:rsid w:val="006228A3"/>
    <w:rsid w:val="00626EDB"/>
    <w:rsid w:val="006512E6"/>
    <w:rsid w:val="0066428F"/>
    <w:rsid w:val="0068192B"/>
    <w:rsid w:val="00684F34"/>
    <w:rsid w:val="00692F27"/>
    <w:rsid w:val="00694FA9"/>
    <w:rsid w:val="006D2AE0"/>
    <w:rsid w:val="006E43A7"/>
    <w:rsid w:val="006E64A3"/>
    <w:rsid w:val="007103B3"/>
    <w:rsid w:val="00716C48"/>
    <w:rsid w:val="00732764"/>
    <w:rsid w:val="00764CC3"/>
    <w:rsid w:val="00780EE2"/>
    <w:rsid w:val="00794E1E"/>
    <w:rsid w:val="007A7962"/>
    <w:rsid w:val="007B3804"/>
    <w:rsid w:val="007C47CC"/>
    <w:rsid w:val="007C728D"/>
    <w:rsid w:val="00805B9F"/>
    <w:rsid w:val="00817A37"/>
    <w:rsid w:val="00850161"/>
    <w:rsid w:val="008965D6"/>
    <w:rsid w:val="008A4DAC"/>
    <w:rsid w:val="008A50FA"/>
    <w:rsid w:val="008A515F"/>
    <w:rsid w:val="008B2C29"/>
    <w:rsid w:val="008B48A1"/>
    <w:rsid w:val="008D1E98"/>
    <w:rsid w:val="00905ECB"/>
    <w:rsid w:val="009159E1"/>
    <w:rsid w:val="00931713"/>
    <w:rsid w:val="00936A92"/>
    <w:rsid w:val="009526EF"/>
    <w:rsid w:val="00963A8F"/>
    <w:rsid w:val="00974928"/>
    <w:rsid w:val="00983EED"/>
    <w:rsid w:val="00986D0D"/>
    <w:rsid w:val="009900F4"/>
    <w:rsid w:val="009B6E6E"/>
    <w:rsid w:val="00A631F6"/>
    <w:rsid w:val="00A67170"/>
    <w:rsid w:val="00A751E1"/>
    <w:rsid w:val="00A76CEC"/>
    <w:rsid w:val="00A831AC"/>
    <w:rsid w:val="00A8515C"/>
    <w:rsid w:val="00A9036D"/>
    <w:rsid w:val="00AA1F2C"/>
    <w:rsid w:val="00AB2D7D"/>
    <w:rsid w:val="00AB417E"/>
    <w:rsid w:val="00AB6458"/>
    <w:rsid w:val="00B010EB"/>
    <w:rsid w:val="00B02F88"/>
    <w:rsid w:val="00B06F39"/>
    <w:rsid w:val="00B10169"/>
    <w:rsid w:val="00B14846"/>
    <w:rsid w:val="00B26123"/>
    <w:rsid w:val="00B36A32"/>
    <w:rsid w:val="00B5331D"/>
    <w:rsid w:val="00B549E4"/>
    <w:rsid w:val="00B704EB"/>
    <w:rsid w:val="00B94B5C"/>
    <w:rsid w:val="00BB2D02"/>
    <w:rsid w:val="00BB6A1B"/>
    <w:rsid w:val="00BD28F2"/>
    <w:rsid w:val="00BD2FA9"/>
    <w:rsid w:val="00BD4C8E"/>
    <w:rsid w:val="00C16450"/>
    <w:rsid w:val="00C176BD"/>
    <w:rsid w:val="00C20666"/>
    <w:rsid w:val="00C47AD5"/>
    <w:rsid w:val="00C606A3"/>
    <w:rsid w:val="00C63F93"/>
    <w:rsid w:val="00C87F98"/>
    <w:rsid w:val="00CF3B8E"/>
    <w:rsid w:val="00D026B2"/>
    <w:rsid w:val="00D074E9"/>
    <w:rsid w:val="00D11E51"/>
    <w:rsid w:val="00D151E0"/>
    <w:rsid w:val="00D2674C"/>
    <w:rsid w:val="00D27812"/>
    <w:rsid w:val="00D54C04"/>
    <w:rsid w:val="00D653E5"/>
    <w:rsid w:val="00D772A8"/>
    <w:rsid w:val="00DC47C5"/>
    <w:rsid w:val="00DD3090"/>
    <w:rsid w:val="00DD3F4B"/>
    <w:rsid w:val="00DD686C"/>
    <w:rsid w:val="00DE5D7B"/>
    <w:rsid w:val="00DF02EE"/>
    <w:rsid w:val="00DF2299"/>
    <w:rsid w:val="00E000B6"/>
    <w:rsid w:val="00E04F84"/>
    <w:rsid w:val="00E16646"/>
    <w:rsid w:val="00E245AE"/>
    <w:rsid w:val="00E60649"/>
    <w:rsid w:val="00E75F72"/>
    <w:rsid w:val="00EA3D60"/>
    <w:rsid w:val="00EA7624"/>
    <w:rsid w:val="00ED701C"/>
    <w:rsid w:val="00EE3B55"/>
    <w:rsid w:val="00F22126"/>
    <w:rsid w:val="00F35FEA"/>
    <w:rsid w:val="00F415B1"/>
    <w:rsid w:val="00F609F2"/>
    <w:rsid w:val="00F7021C"/>
    <w:rsid w:val="00F776A1"/>
    <w:rsid w:val="00FC459C"/>
    <w:rsid w:val="00FC4B3C"/>
    <w:rsid w:val="00FD08B1"/>
    <w:rsid w:val="00FE7B0C"/>
    <w:rsid w:val="00FF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AE"/>
    <w:pPr>
      <w:spacing w:line="276" w:lineRule="auto"/>
    </w:pPr>
    <w:rPr>
      <w:rFonts w:asciiTheme="minorHAnsi" w:hAnsiTheme="minorHAnsi" w:cstheme="minorBidi"/>
      <w:lang w:bidi="ar-SA"/>
    </w:rPr>
  </w:style>
  <w:style w:type="paragraph" w:styleId="Heading1">
    <w:name w:val="heading 1"/>
    <w:basedOn w:val="Normal"/>
    <w:next w:val="Normal"/>
    <w:link w:val="Heading1Char"/>
    <w:uiPriority w:val="9"/>
    <w:qFormat/>
    <w:rsid w:val="0028657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8657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8657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8657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8657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8657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8657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8657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657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57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8657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8657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8657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8657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8657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8657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8657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8657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86575"/>
    <w:rPr>
      <w:caps/>
      <w:spacing w:val="10"/>
      <w:sz w:val="18"/>
      <w:szCs w:val="18"/>
    </w:rPr>
  </w:style>
  <w:style w:type="paragraph" w:styleId="Title">
    <w:name w:val="Title"/>
    <w:basedOn w:val="Normal"/>
    <w:next w:val="Normal"/>
    <w:link w:val="TitleChar"/>
    <w:uiPriority w:val="10"/>
    <w:qFormat/>
    <w:rsid w:val="0028657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8657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8657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86575"/>
    <w:rPr>
      <w:rFonts w:eastAsiaTheme="majorEastAsia" w:cstheme="majorBidi"/>
      <w:caps/>
      <w:spacing w:val="20"/>
      <w:sz w:val="18"/>
      <w:szCs w:val="18"/>
    </w:rPr>
  </w:style>
  <w:style w:type="character" w:styleId="Strong">
    <w:name w:val="Strong"/>
    <w:uiPriority w:val="22"/>
    <w:qFormat/>
    <w:rsid w:val="00286575"/>
    <w:rPr>
      <w:b/>
      <w:bCs/>
      <w:color w:val="943634" w:themeColor="accent2" w:themeShade="BF"/>
      <w:spacing w:val="5"/>
    </w:rPr>
  </w:style>
  <w:style w:type="character" w:styleId="Emphasis">
    <w:name w:val="Emphasis"/>
    <w:uiPriority w:val="20"/>
    <w:qFormat/>
    <w:rsid w:val="00286575"/>
    <w:rPr>
      <w:caps/>
      <w:spacing w:val="5"/>
      <w:sz w:val="20"/>
      <w:szCs w:val="20"/>
    </w:rPr>
  </w:style>
  <w:style w:type="paragraph" w:styleId="NoSpacing">
    <w:name w:val="No Spacing"/>
    <w:basedOn w:val="Normal"/>
    <w:link w:val="NoSpacingChar"/>
    <w:uiPriority w:val="1"/>
    <w:qFormat/>
    <w:rsid w:val="00286575"/>
    <w:pPr>
      <w:spacing w:after="0" w:line="240" w:lineRule="auto"/>
    </w:pPr>
  </w:style>
  <w:style w:type="character" w:customStyle="1" w:styleId="NoSpacingChar">
    <w:name w:val="No Spacing Char"/>
    <w:basedOn w:val="DefaultParagraphFont"/>
    <w:link w:val="NoSpacing"/>
    <w:uiPriority w:val="1"/>
    <w:rsid w:val="00286575"/>
  </w:style>
  <w:style w:type="paragraph" w:styleId="ListParagraph">
    <w:name w:val="List Paragraph"/>
    <w:basedOn w:val="Normal"/>
    <w:uiPriority w:val="34"/>
    <w:qFormat/>
    <w:rsid w:val="00286575"/>
    <w:pPr>
      <w:ind w:left="720"/>
      <w:contextualSpacing/>
    </w:pPr>
  </w:style>
  <w:style w:type="paragraph" w:styleId="Quote">
    <w:name w:val="Quote"/>
    <w:basedOn w:val="Normal"/>
    <w:next w:val="Normal"/>
    <w:link w:val="QuoteChar"/>
    <w:uiPriority w:val="29"/>
    <w:qFormat/>
    <w:rsid w:val="00286575"/>
    <w:rPr>
      <w:i/>
      <w:iCs/>
    </w:rPr>
  </w:style>
  <w:style w:type="character" w:customStyle="1" w:styleId="QuoteChar">
    <w:name w:val="Quote Char"/>
    <w:basedOn w:val="DefaultParagraphFont"/>
    <w:link w:val="Quote"/>
    <w:uiPriority w:val="29"/>
    <w:rsid w:val="00286575"/>
    <w:rPr>
      <w:rFonts w:eastAsiaTheme="majorEastAsia" w:cstheme="majorBidi"/>
      <w:i/>
      <w:iCs/>
    </w:rPr>
  </w:style>
  <w:style w:type="paragraph" w:styleId="IntenseQuote">
    <w:name w:val="Intense Quote"/>
    <w:basedOn w:val="Normal"/>
    <w:next w:val="Normal"/>
    <w:link w:val="IntenseQuoteChar"/>
    <w:uiPriority w:val="30"/>
    <w:qFormat/>
    <w:rsid w:val="0028657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8657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86575"/>
    <w:rPr>
      <w:i/>
      <w:iCs/>
    </w:rPr>
  </w:style>
  <w:style w:type="character" w:styleId="IntenseEmphasis">
    <w:name w:val="Intense Emphasis"/>
    <w:uiPriority w:val="21"/>
    <w:qFormat/>
    <w:rsid w:val="00286575"/>
    <w:rPr>
      <w:i/>
      <w:iCs/>
      <w:caps/>
      <w:spacing w:val="10"/>
      <w:sz w:val="20"/>
      <w:szCs w:val="20"/>
    </w:rPr>
  </w:style>
  <w:style w:type="character" w:styleId="SubtleReference">
    <w:name w:val="Subtle Reference"/>
    <w:basedOn w:val="DefaultParagraphFont"/>
    <w:uiPriority w:val="31"/>
    <w:qFormat/>
    <w:rsid w:val="0028657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8657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8657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86575"/>
    <w:pPr>
      <w:outlineLvl w:val="9"/>
    </w:pPr>
  </w:style>
  <w:style w:type="paragraph" w:customStyle="1" w:styleId="Samford">
    <w:name w:val="Samford"/>
    <w:qFormat/>
    <w:rsid w:val="00577CAE"/>
    <w:pPr>
      <w:spacing w:after="0" w:line="320" w:lineRule="atLeast"/>
    </w:pPr>
    <w:rPr>
      <w:rFonts w:ascii="Garamond" w:hAnsi="Garamond" w:cstheme="minorBidi"/>
      <w:sz w:val="24"/>
      <w:lang w:bidi="ar-SA"/>
    </w:rPr>
  </w:style>
  <w:style w:type="paragraph" w:styleId="Header">
    <w:name w:val="header"/>
    <w:basedOn w:val="Normal"/>
    <w:link w:val="HeaderChar"/>
    <w:uiPriority w:val="99"/>
    <w:semiHidden/>
    <w:unhideWhenUsed/>
    <w:rsid w:val="000C4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F30"/>
    <w:rPr>
      <w:rFonts w:asciiTheme="minorHAnsi" w:hAnsiTheme="minorHAnsi" w:cstheme="minorBidi"/>
      <w:lang w:bidi="ar-SA"/>
    </w:rPr>
  </w:style>
  <w:style w:type="paragraph" w:styleId="Footer">
    <w:name w:val="footer"/>
    <w:basedOn w:val="Normal"/>
    <w:link w:val="FooterChar"/>
    <w:uiPriority w:val="99"/>
    <w:unhideWhenUsed/>
    <w:rsid w:val="000C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30"/>
    <w:rPr>
      <w:rFonts w:asciiTheme="minorHAnsi" w:hAnsiTheme="minorHAnsi" w:cstheme="minorBidi"/>
      <w:lang w:bidi="ar-SA"/>
    </w:rPr>
  </w:style>
  <w:style w:type="paragraph" w:styleId="NormalWeb">
    <w:name w:val="Normal (Web)"/>
    <w:basedOn w:val="Normal"/>
    <w:uiPriority w:val="99"/>
    <w:unhideWhenUsed/>
    <w:rsid w:val="003155F2"/>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A76CEC"/>
    <w:rPr>
      <w:color w:val="0000FF"/>
      <w:u w:val="single"/>
    </w:rPr>
  </w:style>
  <w:style w:type="character" w:customStyle="1" w:styleId="apple-converted-space">
    <w:name w:val="apple-converted-space"/>
    <w:basedOn w:val="DefaultParagraphFont"/>
    <w:rsid w:val="00A76CEC"/>
  </w:style>
  <w:style w:type="paragraph" w:styleId="BalloonText">
    <w:name w:val="Balloon Text"/>
    <w:basedOn w:val="Normal"/>
    <w:link w:val="BalloonTextChar"/>
    <w:uiPriority w:val="99"/>
    <w:semiHidden/>
    <w:unhideWhenUsed/>
    <w:rsid w:val="004B20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025"/>
    <w:rPr>
      <w:rFonts w:ascii="Times New Roman" w:hAnsi="Times New Roman" w:cs="Times New Roman"/>
      <w:sz w:val="18"/>
      <w:szCs w:val="18"/>
      <w:lang w:bidi="ar-SA"/>
    </w:rPr>
  </w:style>
</w:styles>
</file>

<file path=word/webSettings.xml><?xml version="1.0" encoding="utf-8"?>
<w:webSettings xmlns:r="http://schemas.openxmlformats.org/officeDocument/2006/relationships" xmlns:w="http://schemas.openxmlformats.org/wordprocessingml/2006/main">
  <w:divs>
    <w:div w:id="100730329">
      <w:bodyDiv w:val="1"/>
      <w:marLeft w:val="0"/>
      <w:marRight w:val="0"/>
      <w:marTop w:val="0"/>
      <w:marBottom w:val="0"/>
      <w:divBdr>
        <w:top w:val="none" w:sz="0" w:space="0" w:color="auto"/>
        <w:left w:val="none" w:sz="0" w:space="0" w:color="auto"/>
        <w:bottom w:val="none" w:sz="0" w:space="0" w:color="auto"/>
        <w:right w:val="none" w:sz="0" w:space="0" w:color="auto"/>
      </w:divBdr>
      <w:divsChild>
        <w:div w:id="1238829540">
          <w:marLeft w:val="0"/>
          <w:marRight w:val="0"/>
          <w:marTop w:val="0"/>
          <w:marBottom w:val="0"/>
          <w:divBdr>
            <w:top w:val="none" w:sz="0" w:space="0" w:color="auto"/>
            <w:left w:val="none" w:sz="0" w:space="0" w:color="auto"/>
            <w:bottom w:val="none" w:sz="0" w:space="0" w:color="auto"/>
            <w:right w:val="none" w:sz="0" w:space="0" w:color="auto"/>
          </w:divBdr>
          <w:divsChild>
            <w:div w:id="815608167">
              <w:marLeft w:val="0"/>
              <w:marRight w:val="0"/>
              <w:marTop w:val="0"/>
              <w:marBottom w:val="0"/>
              <w:divBdr>
                <w:top w:val="none" w:sz="0" w:space="0" w:color="auto"/>
                <w:left w:val="none" w:sz="0" w:space="0" w:color="auto"/>
                <w:bottom w:val="none" w:sz="0" w:space="0" w:color="auto"/>
                <w:right w:val="none" w:sz="0" w:space="0" w:color="auto"/>
              </w:divBdr>
              <w:divsChild>
                <w:div w:id="2021662069">
                  <w:marLeft w:val="0"/>
                  <w:marRight w:val="0"/>
                  <w:marTop w:val="0"/>
                  <w:marBottom w:val="0"/>
                  <w:divBdr>
                    <w:top w:val="none" w:sz="0" w:space="0" w:color="auto"/>
                    <w:left w:val="none" w:sz="0" w:space="0" w:color="auto"/>
                    <w:bottom w:val="none" w:sz="0" w:space="0" w:color="auto"/>
                    <w:right w:val="none" w:sz="0" w:space="0" w:color="auto"/>
                  </w:divBdr>
                  <w:divsChild>
                    <w:div w:id="6372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20178">
      <w:bodyDiv w:val="1"/>
      <w:marLeft w:val="0"/>
      <w:marRight w:val="0"/>
      <w:marTop w:val="0"/>
      <w:marBottom w:val="0"/>
      <w:divBdr>
        <w:top w:val="none" w:sz="0" w:space="0" w:color="auto"/>
        <w:left w:val="none" w:sz="0" w:space="0" w:color="auto"/>
        <w:bottom w:val="none" w:sz="0" w:space="0" w:color="auto"/>
        <w:right w:val="none" w:sz="0" w:space="0" w:color="auto"/>
      </w:divBdr>
    </w:div>
    <w:div w:id="510529242">
      <w:bodyDiv w:val="1"/>
      <w:marLeft w:val="0"/>
      <w:marRight w:val="0"/>
      <w:marTop w:val="0"/>
      <w:marBottom w:val="0"/>
      <w:divBdr>
        <w:top w:val="none" w:sz="0" w:space="0" w:color="auto"/>
        <w:left w:val="none" w:sz="0" w:space="0" w:color="auto"/>
        <w:bottom w:val="none" w:sz="0" w:space="0" w:color="auto"/>
        <w:right w:val="none" w:sz="0" w:space="0" w:color="auto"/>
      </w:divBdr>
      <w:divsChild>
        <w:div w:id="1684934000">
          <w:marLeft w:val="0"/>
          <w:marRight w:val="0"/>
          <w:marTop w:val="45"/>
          <w:marBottom w:val="0"/>
          <w:divBdr>
            <w:top w:val="none" w:sz="0" w:space="0" w:color="auto"/>
            <w:left w:val="none" w:sz="0" w:space="0" w:color="auto"/>
            <w:bottom w:val="none" w:sz="0" w:space="0" w:color="auto"/>
            <w:right w:val="none" w:sz="0" w:space="0" w:color="auto"/>
          </w:divBdr>
          <w:divsChild>
            <w:div w:id="2108305507">
              <w:marLeft w:val="0"/>
              <w:marRight w:val="0"/>
              <w:marTop w:val="0"/>
              <w:marBottom w:val="0"/>
              <w:divBdr>
                <w:top w:val="none" w:sz="0" w:space="0" w:color="auto"/>
                <w:left w:val="none" w:sz="0" w:space="0" w:color="auto"/>
                <w:bottom w:val="none" w:sz="0" w:space="0" w:color="auto"/>
                <w:right w:val="none" w:sz="0" w:space="0" w:color="auto"/>
              </w:divBdr>
              <w:divsChild>
                <w:div w:id="1979719785">
                  <w:marLeft w:val="0"/>
                  <w:marRight w:val="0"/>
                  <w:marTop w:val="0"/>
                  <w:marBottom w:val="0"/>
                  <w:divBdr>
                    <w:top w:val="none" w:sz="0" w:space="0" w:color="auto"/>
                    <w:left w:val="none" w:sz="0" w:space="0" w:color="auto"/>
                    <w:bottom w:val="none" w:sz="0" w:space="0" w:color="auto"/>
                    <w:right w:val="none" w:sz="0" w:space="0" w:color="auto"/>
                  </w:divBdr>
                  <w:divsChild>
                    <w:div w:id="95829450">
                      <w:marLeft w:val="0"/>
                      <w:marRight w:val="0"/>
                      <w:marTop w:val="0"/>
                      <w:marBottom w:val="0"/>
                      <w:divBdr>
                        <w:top w:val="none" w:sz="0" w:space="0" w:color="auto"/>
                        <w:left w:val="none" w:sz="0" w:space="0" w:color="auto"/>
                        <w:bottom w:val="none" w:sz="0" w:space="0" w:color="auto"/>
                        <w:right w:val="none" w:sz="0" w:space="0" w:color="auto"/>
                      </w:divBdr>
                      <w:divsChild>
                        <w:div w:id="1698578560">
                          <w:marLeft w:val="0"/>
                          <w:marRight w:val="0"/>
                          <w:marTop w:val="0"/>
                          <w:marBottom w:val="0"/>
                          <w:divBdr>
                            <w:top w:val="none" w:sz="0" w:space="0" w:color="auto"/>
                            <w:left w:val="none" w:sz="0" w:space="0" w:color="auto"/>
                            <w:bottom w:val="none" w:sz="0" w:space="0" w:color="auto"/>
                            <w:right w:val="none" w:sz="0" w:space="0" w:color="auto"/>
                          </w:divBdr>
                          <w:divsChild>
                            <w:div w:id="13455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09773">
      <w:bodyDiv w:val="1"/>
      <w:marLeft w:val="0"/>
      <w:marRight w:val="0"/>
      <w:marTop w:val="0"/>
      <w:marBottom w:val="0"/>
      <w:divBdr>
        <w:top w:val="none" w:sz="0" w:space="0" w:color="auto"/>
        <w:left w:val="none" w:sz="0" w:space="0" w:color="auto"/>
        <w:bottom w:val="none" w:sz="0" w:space="0" w:color="auto"/>
        <w:right w:val="none" w:sz="0" w:space="0" w:color="auto"/>
      </w:divBdr>
      <w:divsChild>
        <w:div w:id="1126656168">
          <w:marLeft w:val="0"/>
          <w:marRight w:val="0"/>
          <w:marTop w:val="0"/>
          <w:marBottom w:val="0"/>
          <w:divBdr>
            <w:top w:val="none" w:sz="0" w:space="0" w:color="auto"/>
            <w:left w:val="none" w:sz="0" w:space="0" w:color="auto"/>
            <w:bottom w:val="none" w:sz="0" w:space="0" w:color="auto"/>
            <w:right w:val="none" w:sz="0" w:space="0" w:color="auto"/>
          </w:divBdr>
          <w:divsChild>
            <w:div w:id="261107797">
              <w:marLeft w:val="0"/>
              <w:marRight w:val="0"/>
              <w:marTop w:val="0"/>
              <w:marBottom w:val="0"/>
              <w:divBdr>
                <w:top w:val="none" w:sz="0" w:space="0" w:color="auto"/>
                <w:left w:val="none" w:sz="0" w:space="0" w:color="auto"/>
                <w:bottom w:val="none" w:sz="0" w:space="0" w:color="auto"/>
                <w:right w:val="none" w:sz="0" w:space="0" w:color="auto"/>
              </w:divBdr>
              <w:divsChild>
                <w:div w:id="544366088">
                  <w:marLeft w:val="0"/>
                  <w:marRight w:val="0"/>
                  <w:marTop w:val="0"/>
                  <w:marBottom w:val="0"/>
                  <w:divBdr>
                    <w:top w:val="none" w:sz="0" w:space="0" w:color="auto"/>
                    <w:left w:val="none" w:sz="0" w:space="0" w:color="auto"/>
                    <w:bottom w:val="none" w:sz="0" w:space="0" w:color="auto"/>
                    <w:right w:val="none" w:sz="0" w:space="0" w:color="auto"/>
                  </w:divBdr>
                  <w:divsChild>
                    <w:div w:id="1875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5354">
      <w:bodyDiv w:val="1"/>
      <w:marLeft w:val="0"/>
      <w:marRight w:val="0"/>
      <w:marTop w:val="0"/>
      <w:marBottom w:val="0"/>
      <w:divBdr>
        <w:top w:val="none" w:sz="0" w:space="0" w:color="auto"/>
        <w:left w:val="none" w:sz="0" w:space="0" w:color="auto"/>
        <w:bottom w:val="none" w:sz="0" w:space="0" w:color="auto"/>
        <w:right w:val="none" w:sz="0" w:space="0" w:color="auto"/>
      </w:divBdr>
    </w:div>
    <w:div w:id="873882865">
      <w:bodyDiv w:val="1"/>
      <w:marLeft w:val="0"/>
      <w:marRight w:val="0"/>
      <w:marTop w:val="0"/>
      <w:marBottom w:val="0"/>
      <w:divBdr>
        <w:top w:val="none" w:sz="0" w:space="0" w:color="auto"/>
        <w:left w:val="none" w:sz="0" w:space="0" w:color="auto"/>
        <w:bottom w:val="none" w:sz="0" w:space="0" w:color="auto"/>
        <w:right w:val="none" w:sz="0" w:space="0" w:color="auto"/>
      </w:divBdr>
    </w:div>
    <w:div w:id="955218532">
      <w:bodyDiv w:val="1"/>
      <w:marLeft w:val="0"/>
      <w:marRight w:val="0"/>
      <w:marTop w:val="0"/>
      <w:marBottom w:val="0"/>
      <w:divBdr>
        <w:top w:val="none" w:sz="0" w:space="0" w:color="auto"/>
        <w:left w:val="none" w:sz="0" w:space="0" w:color="auto"/>
        <w:bottom w:val="none" w:sz="0" w:space="0" w:color="auto"/>
        <w:right w:val="none" w:sz="0" w:space="0" w:color="auto"/>
      </w:divBdr>
    </w:div>
    <w:div w:id="1151756706">
      <w:bodyDiv w:val="1"/>
      <w:marLeft w:val="0"/>
      <w:marRight w:val="0"/>
      <w:marTop w:val="0"/>
      <w:marBottom w:val="0"/>
      <w:divBdr>
        <w:top w:val="none" w:sz="0" w:space="0" w:color="auto"/>
        <w:left w:val="none" w:sz="0" w:space="0" w:color="auto"/>
        <w:bottom w:val="none" w:sz="0" w:space="0" w:color="auto"/>
        <w:right w:val="none" w:sz="0" w:space="0" w:color="auto"/>
      </w:divBdr>
    </w:div>
    <w:div w:id="1402482948">
      <w:bodyDiv w:val="1"/>
      <w:marLeft w:val="0"/>
      <w:marRight w:val="0"/>
      <w:marTop w:val="0"/>
      <w:marBottom w:val="0"/>
      <w:divBdr>
        <w:top w:val="none" w:sz="0" w:space="0" w:color="auto"/>
        <w:left w:val="none" w:sz="0" w:space="0" w:color="auto"/>
        <w:bottom w:val="none" w:sz="0" w:space="0" w:color="auto"/>
        <w:right w:val="none" w:sz="0" w:space="0" w:color="auto"/>
      </w:divBdr>
    </w:div>
    <w:div w:id="1448546542">
      <w:bodyDiv w:val="1"/>
      <w:marLeft w:val="0"/>
      <w:marRight w:val="0"/>
      <w:marTop w:val="0"/>
      <w:marBottom w:val="0"/>
      <w:divBdr>
        <w:top w:val="none" w:sz="0" w:space="0" w:color="auto"/>
        <w:left w:val="none" w:sz="0" w:space="0" w:color="auto"/>
        <w:bottom w:val="none" w:sz="0" w:space="0" w:color="auto"/>
        <w:right w:val="none" w:sz="0" w:space="0" w:color="auto"/>
      </w:divBdr>
    </w:div>
    <w:div w:id="1555199229">
      <w:bodyDiv w:val="1"/>
      <w:marLeft w:val="0"/>
      <w:marRight w:val="0"/>
      <w:marTop w:val="0"/>
      <w:marBottom w:val="0"/>
      <w:divBdr>
        <w:top w:val="none" w:sz="0" w:space="0" w:color="auto"/>
        <w:left w:val="none" w:sz="0" w:space="0" w:color="auto"/>
        <w:bottom w:val="none" w:sz="0" w:space="0" w:color="auto"/>
        <w:right w:val="none" w:sz="0" w:space="0" w:color="auto"/>
      </w:divBdr>
      <w:divsChild>
        <w:div w:id="2043506862">
          <w:marLeft w:val="0"/>
          <w:marRight w:val="0"/>
          <w:marTop w:val="0"/>
          <w:marBottom w:val="0"/>
          <w:divBdr>
            <w:top w:val="none" w:sz="0" w:space="0" w:color="auto"/>
            <w:left w:val="none" w:sz="0" w:space="0" w:color="auto"/>
            <w:bottom w:val="none" w:sz="0" w:space="0" w:color="auto"/>
            <w:right w:val="none" w:sz="0" w:space="0" w:color="auto"/>
          </w:divBdr>
          <w:divsChild>
            <w:div w:id="910769887">
              <w:marLeft w:val="0"/>
              <w:marRight w:val="0"/>
              <w:marTop w:val="0"/>
              <w:marBottom w:val="0"/>
              <w:divBdr>
                <w:top w:val="none" w:sz="0" w:space="0" w:color="auto"/>
                <w:left w:val="none" w:sz="0" w:space="0" w:color="auto"/>
                <w:bottom w:val="none" w:sz="0" w:space="0" w:color="auto"/>
                <w:right w:val="none" w:sz="0" w:space="0" w:color="auto"/>
              </w:divBdr>
              <w:divsChild>
                <w:div w:id="351339288">
                  <w:marLeft w:val="0"/>
                  <w:marRight w:val="0"/>
                  <w:marTop w:val="0"/>
                  <w:marBottom w:val="0"/>
                  <w:divBdr>
                    <w:top w:val="none" w:sz="0" w:space="0" w:color="auto"/>
                    <w:left w:val="none" w:sz="0" w:space="0" w:color="auto"/>
                    <w:bottom w:val="none" w:sz="0" w:space="0" w:color="auto"/>
                    <w:right w:val="none" w:sz="0" w:space="0" w:color="auto"/>
                  </w:divBdr>
                  <w:divsChild>
                    <w:div w:id="19062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954">
      <w:bodyDiv w:val="1"/>
      <w:marLeft w:val="0"/>
      <w:marRight w:val="0"/>
      <w:marTop w:val="0"/>
      <w:marBottom w:val="0"/>
      <w:divBdr>
        <w:top w:val="none" w:sz="0" w:space="0" w:color="auto"/>
        <w:left w:val="none" w:sz="0" w:space="0" w:color="auto"/>
        <w:bottom w:val="none" w:sz="0" w:space="0" w:color="auto"/>
        <w:right w:val="none" w:sz="0" w:space="0" w:color="auto"/>
      </w:divBdr>
    </w:div>
    <w:div w:id="1615626016">
      <w:bodyDiv w:val="1"/>
      <w:marLeft w:val="0"/>
      <w:marRight w:val="0"/>
      <w:marTop w:val="0"/>
      <w:marBottom w:val="0"/>
      <w:divBdr>
        <w:top w:val="none" w:sz="0" w:space="0" w:color="auto"/>
        <w:left w:val="none" w:sz="0" w:space="0" w:color="auto"/>
        <w:bottom w:val="none" w:sz="0" w:space="0" w:color="auto"/>
        <w:right w:val="none" w:sz="0" w:space="0" w:color="auto"/>
      </w:divBdr>
    </w:div>
    <w:div w:id="16897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49BB-B666-4461-973F-8084F0D0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mmorgan</dc:creator>
  <cp:lastModifiedBy>David Oliver</cp:lastModifiedBy>
  <cp:revision>2</cp:revision>
  <dcterms:created xsi:type="dcterms:W3CDTF">2020-08-10T20:44:00Z</dcterms:created>
  <dcterms:modified xsi:type="dcterms:W3CDTF">2020-08-10T20:44:00Z</dcterms:modified>
</cp:coreProperties>
</file>